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ad61b1960e84046" /></Relationships>
</file>

<file path=word/document.xml><?xml version="1.0" encoding="utf-8"?>
<w:document xmlns:w="http://schemas.openxmlformats.org/wordprocessingml/2006/main">
  <w:body>
    <w:tbl>
      <w:tblPr>
        <w:tblW w:w="9000" w:type="dxa"/>
        <w:tblBorders>
          <w:top w:val="nil"/>
          <w:bottom w:val="nil"/>
          <w:left w:val="nil"/>
          <w:right w:val="nil"/>
          <w:insideH w:val="nil"/>
          <w:insideV w:val="nil"/>
        </w:tblBorders>
        <w:tblCellSpacing w:w="60" w:type="dxa"/>
        <w:shd w:val="clear" w:color="auto" w:fill="E7F0F9"/>
      </w:tblPr>
      <w:tblGrid>
        <w:gridCol w:w="1200"/>
        <w:gridCol w:w="4500"/>
      </w:tblGrid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RKP broj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36854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Naziv obveznika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OPĆINA GORNJI BOGIĆEVCI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Razina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22</w:t>
            </w:r>
          </w:p>
        </w:tc>
      </w:tr>
    </w:tbl>
    <w:p>
      <w:r>
        <w:br/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>BILJEŠKE UZ FINANCIJSKE IZVJEŠTAJE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>ZA RAZDOBLJE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>I - VI 2025.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>Izvještaj o prihodima i rashodima, primicima i izdacima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0" w:type="auto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POSLOVANJA (šifre 61+62+63+64+65+66+67+68)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402.812,58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502.864,13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124,8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POSLOVANJA (šifre 31+32+34+35+36+37+38)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310.762,14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395.793,33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127,4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 PRIHODA POSLOVANJA (šifre 6-Z005)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92.050,44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107.070,80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116,3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prodaje nefinancijske imovine (šifre 71+72+73+74)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20.208,00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2.100,00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10,4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nabavu nefinancijske imovine (šifre 41+42+43+44+45)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67.371,47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53.689,92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79,7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OD NEFINANCIJSKE IMOVINE (šifre 4-7)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47.163,47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51.589,92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109,4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Primici od financijske imovine i zaduživanja (šifre 81+82+83+84+85)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Izdaci za financijsku imovinu i otplate zajmova (šifre 51+52+53+54+55)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14.916,48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VIŠAK/MANJAK PRIMITAKA OD FINANCIJSKE IMOVINE I ZADUŽIVANJA (šifre 8-5, 5-8)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X003, Y003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14.916,48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 PRIHODA I PRIMITAKA (šifre X678-Y345)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29.970,49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55.480,88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185,1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Tijekom prvih šest mjeseci 2025. godine općina je ostvarila ukupne prihode poslovanja u iznosu od 502.864,13 €, dok rashodi poslovanja iznose 395.793,33€, time je ostvaren višak prihoda poslovanja u iznosu od 107.070,80€. Evidentirani su rashodi za nabavu nefinancijske imovine u iznosu 51.589,92 eura  čime su ukupan višak prihoda i primitaka nad rashodima i izdacima za razdoblje smanjuje na 55.480,88 €.. U izvještajnom razdoblju nema zaduživanja, financijskih rashoda ni ulaganja u financijsku imovinu kao ni drugih izvanrednih primitaka i izdataka.</w:t>
      </w:r>
    </w:p>
    <w:p>
      <w:r>
        <w:br/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poreza (šifre 611+612+613+614+615+616)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104.381,64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158.841,02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152,2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Prihodi od poreza ostvareni su u iznosu od 158.841,02 € što označava povećanje u odnosu na isto razdoblje prošle godine.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6422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zakupa i iznajmljivanja imovine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6422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29.366,95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29.805,59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101,5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Odnosi se na zakup poslovnih prostora, iznajmljivanja hladnjače, najam inventara.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Ostale pristojbe i naknade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11.709,58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9.954,18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85,0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Iznos se odnosi na naknade za grobarine, takse za izvođenje radova te otkup grobnih mjesta.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Doprinosi za šume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342,94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3.956,30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1153,6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Prihodi su koji nam Zakonom pripadaju u određenom postotku za prihode koje naplate druge pravne osobe – Hrvatske šume - doprinos za šume 3.956,30€.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6526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Ostali nespomenuti prihodi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6526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5.648,16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24.916,83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441,1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Ostali nespomenuti prihodi koji se odnose na vođenje računovodstva knjižnice i rješenju po ostavinskoj raspravi u iznosu 24.916,83 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Komunalne naknade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29.663,37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30.171,20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101,7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Komunalne naknade odnosi se na komunalnu naknadu koju plaćaju vlasnici stambenih i poslovnih prostora.  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Plaće (bruto) (šifre 3111 do 3114)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55.797,14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86.375,10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154,8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Plaće za redovan rad ostvarene su u iznosu od 86.375,10 eura u odnosu na prošlu godinu su povećanje zbog povećanje plaća.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Ostali rashodi za zaposlene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7.338,08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9.200,00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125,4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Ostali rashodi za zaposlene iznose 9.200,00 eura i označavaju povećanje u odnosu na isto razdoblje prošle godine zbog otvaranja zakonske mogućnosti – povećanje neoporezivih isplata zaposlenicima. 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10.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Pristojbe i naknade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1.798,93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2.515,04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139,8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Rashod za pristojbe i naknade iznosi 2.515,04 eura te se odnosi na sudske pristojbe, javnobilježničke naknade te HRT pristojbe.
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11.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3861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Kapitalne pomoći kreditnim i ostalim financijskim institucijama te trgovačkim društvima u javnom sektoru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3861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19.792,41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101.555,13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513,1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kapitalne pomoći u iznosu 101.555,13€ obuhvaćaju pomoći VZS te isplate prema zahtjevima za radove na odvodnji.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>Izvještaj o obvezama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12.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dospjelih obveza na kraju izvještajnog razdoblja (šifre V008+D23+D24 + 'D dio 25,26' + D27)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V007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Nema dospjelih obveza što ukazuje na uredno izvršavanje svih financijskih obveza.</w:t>
      </w:r>
    </w:p>
    <w:p/>
  </w:body>
</w:document>
</file>

<file path=word/styles.xml><?xml version="1.0" encoding="utf-8"?>
<w:styles xmlns:w="http://schemas.openxmlformats.org/wordprocessingml/2006/main">
  <w:style w:type="paragraph" w:styleId="Normal" w:default="true">
    <w:name w:val="Normal"/>
    <w:rPr>
      <w:rFonts w:ascii="Times New Roman" w:hAnsi="Times New Roman"/>
      <w:sz w:val="24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537411b4b8374087" /></Relationships>
</file>